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095E98AC" w:rsidR="00F64FFA" w:rsidRDefault="00E60C44">
            <w:pPr>
              <w:pStyle w:val="NoSpacing"/>
            </w:pPr>
            <w:r>
              <w:t>7</w:t>
            </w:r>
            <w:r w:rsidR="00131781">
              <w:t xml:space="preserve"> </w:t>
            </w:r>
            <w:r>
              <w:t>October</w:t>
            </w:r>
            <w:r w:rsidR="00DE0A1C">
              <w:t xml:space="preserve"> </w:t>
            </w:r>
            <w:r w:rsidR="008E59CC">
              <w:t>202</w:t>
            </w:r>
            <w:r w:rsidR="00DE0A1C">
              <w:t>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4D2A9225" w:rsidR="00F64FFA" w:rsidRDefault="00D66E1E">
            <w:pPr>
              <w:pStyle w:val="NoSpacing"/>
            </w:pPr>
            <w:r>
              <w:t>IRP</w:t>
            </w:r>
            <w:r w:rsidR="008E59CC">
              <w:t>63</w:t>
            </w:r>
            <w:r w:rsidR="00DA17C1">
              <w:t>8</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580FC5C4" w:rsidR="00F64FFA" w:rsidRDefault="001B2922">
            <w:pPr>
              <w:pStyle w:val="NoSpacing"/>
            </w:pPr>
            <w:r>
              <w:t>TS</w:t>
            </w:r>
            <w:r w:rsidR="00DD2806">
              <w:t>13</w:t>
            </w:r>
            <w:r w:rsidR="00361A98">
              <w:t>95</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7DC44CE8" w:rsidR="00F64FFA" w:rsidRDefault="00DA17C1">
            <w:pPr>
              <w:pStyle w:val="NoSpacing"/>
            </w:pPr>
            <w:r>
              <w:rPr>
                <w:rFonts w:eastAsia="Calibri"/>
              </w:rPr>
              <w:t>Clarifications following TS1358</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0EF76BE5" w:rsidR="00F64FFA" w:rsidRDefault="00361A98">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0070635C" w:rsidR="001B2922" w:rsidRDefault="00361A98" w:rsidP="001B2922">
            <w:pPr>
              <w:pStyle w:val="NoSpacing"/>
            </w:pPr>
            <w:r>
              <w:t>23</w:t>
            </w:r>
            <w:r w:rsidR="006E0247">
              <w:t xml:space="preserve"> </w:t>
            </w:r>
            <w:r w:rsidR="00DD2806">
              <w:t xml:space="preserve">October </w:t>
            </w:r>
            <w:r w:rsidR="006E0247">
              <w:t>20</w:t>
            </w:r>
            <w:r w:rsidR="00DD2806">
              <w:t>20</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0DCBF6BD"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6B8F1E87" w:rsidR="005B0CEC" w:rsidRDefault="00361A98" w:rsidP="005B0CEC">
            <w:pPr>
              <w:pStyle w:val="NoSpacing"/>
            </w:pPr>
            <w:r>
              <w:t>GBCS v4.0</w:t>
            </w:r>
          </w:p>
        </w:tc>
      </w:tr>
    </w:tbl>
    <w:p w14:paraId="0B6849ED" w14:textId="79B6E38E" w:rsidR="00F64FFA" w:rsidRDefault="0038696F">
      <w:pPr>
        <w:tabs>
          <w:tab w:val="left" w:pos="2507"/>
        </w:tabs>
        <w:rPr>
          <w:b/>
          <w:sz w:val="24"/>
          <w:szCs w:val="24"/>
        </w:rPr>
      </w:pPr>
      <w:r>
        <w:rPr>
          <w:b/>
          <w:sz w:val="24"/>
          <w:szCs w:val="24"/>
        </w:rPr>
        <w:t>Description:</w:t>
      </w:r>
      <w:r>
        <w:rPr>
          <w:b/>
          <w:sz w:val="24"/>
          <w:szCs w:val="24"/>
        </w:rPr>
        <w:tab/>
      </w:r>
    </w:p>
    <w:p w14:paraId="54435149" w14:textId="6A34AF6F" w:rsidR="0003209A" w:rsidRPr="00915E88" w:rsidRDefault="00361A98" w:rsidP="00141C1E">
      <w:pPr>
        <w:rPr>
          <w:bCs/>
          <w:sz w:val="24"/>
          <w:szCs w:val="24"/>
        </w:rPr>
      </w:pPr>
      <w:r w:rsidRPr="00361A98">
        <w:t xml:space="preserve">As explained in TS1358, GBCS section 13.3.5.10 includes a superfluous requirement in relation to the {root, </w:t>
      </w:r>
      <w:proofErr w:type="spellStart"/>
      <w:r w:rsidRPr="00361A98">
        <w:t>keyCertSign</w:t>
      </w:r>
      <w:proofErr w:type="spellEnd"/>
      <w:r w:rsidRPr="00361A98">
        <w:t xml:space="preserve">, management} Trust Anchor Cell, and the implications of changing this cell. </w:t>
      </w:r>
      <w:r w:rsidR="00DE0A1C">
        <w:t xml:space="preserve"> </w:t>
      </w:r>
      <w:r w:rsidRPr="00361A98">
        <w:t>This IRP removes this misleading reference.</w:t>
      </w:r>
      <w:r w:rsidR="00915E88">
        <w:rPr>
          <w:bCs/>
          <w:sz w:val="24"/>
          <w:szCs w:val="24"/>
        </w:rPr>
        <w:t xml:space="preserve"> </w:t>
      </w:r>
    </w:p>
    <w:p w14:paraId="06C863B2" w14:textId="5BC5F48B" w:rsidR="00F64FFA" w:rsidRDefault="0038696F">
      <w:pPr>
        <w:rPr>
          <w:b/>
          <w:sz w:val="24"/>
          <w:szCs w:val="24"/>
        </w:rPr>
      </w:pPr>
      <w:r>
        <w:rPr>
          <w:b/>
          <w:sz w:val="24"/>
          <w:szCs w:val="24"/>
        </w:rPr>
        <w:t>Proposed Position:</w:t>
      </w:r>
    </w:p>
    <w:p w14:paraId="5756CA93" w14:textId="77777777" w:rsidR="00361A98" w:rsidRDefault="00361A98" w:rsidP="00361A98">
      <w:pPr>
        <w:rPr>
          <w:bCs/>
          <w:color w:val="000000"/>
        </w:rPr>
      </w:pPr>
      <w:r>
        <w:rPr>
          <w:bCs/>
          <w:color w:val="000000"/>
        </w:rPr>
        <w:t>As explained in TS1358, the GBCS 13.3.5.10 requirement in relation to Device processing of CS02b Commands has the condition:</w:t>
      </w:r>
    </w:p>
    <w:p w14:paraId="02851B25" w14:textId="77777777" w:rsidR="00361A98" w:rsidRPr="00AD092B" w:rsidRDefault="00361A98" w:rsidP="00361A98">
      <w:pPr>
        <w:ind w:left="408"/>
        <w:rPr>
          <w:bCs/>
          <w:color w:val="000000"/>
        </w:rPr>
      </w:pPr>
      <w:r w:rsidRPr="00AD092B">
        <w:rPr>
          <w:bCs/>
          <w:color w:val="000000"/>
        </w:rPr>
        <w:t>‘</w:t>
      </w:r>
      <w:proofErr w:type="gramStart"/>
      <w:r w:rsidRPr="00AD092B">
        <w:rPr>
          <w:bCs/>
          <w:color w:val="000000"/>
        </w:rPr>
        <w:t>the</w:t>
      </w:r>
      <w:proofErr w:type="gramEnd"/>
      <w:r w:rsidRPr="00AD092B">
        <w:rPr>
          <w:bCs/>
          <w:color w:val="000000"/>
        </w:rPr>
        <w:t xml:space="preserve"> </w:t>
      </w:r>
      <w:proofErr w:type="spellStart"/>
      <w:r w:rsidRPr="00AD092B">
        <w:rPr>
          <w:bCs/>
          <w:color w:val="000000"/>
        </w:rPr>
        <w:t>targetTrustAnchorCell</w:t>
      </w:r>
      <w:proofErr w:type="spellEnd"/>
      <w:r w:rsidRPr="00AD092B">
        <w:rPr>
          <w:bCs/>
          <w:color w:val="000000"/>
        </w:rPr>
        <w:t xml:space="preserve"> is … {root, </w:t>
      </w:r>
      <w:proofErr w:type="spellStart"/>
      <w:r w:rsidRPr="00AD092B">
        <w:rPr>
          <w:bCs/>
          <w:color w:val="000000"/>
        </w:rPr>
        <w:t>keyCertSign</w:t>
      </w:r>
      <w:proofErr w:type="spellEnd"/>
      <w:r w:rsidRPr="00AD092B">
        <w:rPr>
          <w:bCs/>
          <w:color w:val="000000"/>
        </w:rPr>
        <w:t xml:space="preserve">, management}; and the Entity Identifier in the </w:t>
      </w:r>
      <w:proofErr w:type="spellStart"/>
      <w:r w:rsidRPr="00AD092B">
        <w:rPr>
          <w:bCs/>
          <w:color w:val="000000"/>
        </w:rPr>
        <w:t>targetTrustAnchorCell</w:t>
      </w:r>
      <w:proofErr w:type="spellEnd"/>
      <w:r w:rsidRPr="00AD092B">
        <w:rPr>
          <w:bCs/>
          <w:color w:val="000000"/>
        </w:rPr>
        <w:t xml:space="preserve"> is changed by the replacement’ </w:t>
      </w:r>
    </w:p>
    <w:p w14:paraId="0A814188" w14:textId="77777777" w:rsidR="00361A98" w:rsidRDefault="00361A98" w:rsidP="00361A98">
      <w:pPr>
        <w:rPr>
          <w:bCs/>
          <w:color w:val="000000"/>
        </w:rPr>
      </w:pPr>
      <w:r>
        <w:rPr>
          <w:bCs/>
          <w:color w:val="000000"/>
        </w:rPr>
        <w:t xml:space="preserve">This condition </w:t>
      </w:r>
      <w:r w:rsidRPr="00AD092B">
        <w:rPr>
          <w:bCs/>
          <w:color w:val="000000"/>
        </w:rPr>
        <w:t>can never be met</w:t>
      </w:r>
      <w:r>
        <w:rPr>
          <w:bCs/>
          <w:color w:val="000000"/>
        </w:rPr>
        <w:t>, because there is no Entity Identifier in the Trust Anchor Cell (since root has no Entity Identifier)</w:t>
      </w:r>
      <w:r w:rsidRPr="00AD092B">
        <w:rPr>
          <w:bCs/>
          <w:color w:val="000000"/>
        </w:rPr>
        <w:t xml:space="preserve">. </w:t>
      </w:r>
    </w:p>
    <w:p w14:paraId="1BBBB7F4" w14:textId="05633FDB" w:rsidR="00361A98" w:rsidRDefault="00361A98" w:rsidP="00361A98">
      <w:pPr>
        <w:rPr>
          <w:bCs/>
          <w:color w:val="000000"/>
        </w:rPr>
      </w:pPr>
      <w:r>
        <w:rPr>
          <w:bCs/>
          <w:color w:val="000000"/>
        </w:rPr>
        <w:t xml:space="preserve">As such, requirements for actions to take when this condition is met can never occur and are potentially misleading. </w:t>
      </w:r>
      <w:r w:rsidR="00BE5340">
        <w:rPr>
          <w:bCs/>
          <w:color w:val="000000"/>
        </w:rPr>
        <w:t xml:space="preserve"> </w:t>
      </w:r>
      <w:r>
        <w:rPr>
          <w:bCs/>
          <w:color w:val="000000"/>
        </w:rPr>
        <w:t>This IRP removes the redundant and potentially misleading text.</w:t>
      </w:r>
    </w:p>
    <w:p w14:paraId="0B8CD24D" w14:textId="77777777" w:rsidR="00361A98" w:rsidRPr="00361A98" w:rsidRDefault="00361A98" w:rsidP="00361A98">
      <w:pPr>
        <w:rPr>
          <w:b/>
        </w:rPr>
      </w:pPr>
      <w:r w:rsidRPr="00361A98">
        <w:rPr>
          <w:b/>
        </w:rPr>
        <w:t>By way of explanation:</w:t>
      </w:r>
    </w:p>
    <w:p w14:paraId="346C9277" w14:textId="36E67199" w:rsidR="00361A98" w:rsidRDefault="00361A98" w:rsidP="00361A98">
      <w:r>
        <w:t>SEC Appendix B, section 6.3.2, requires that the root certificate has a Validity Period of 50 years, and so the root certificate is not ever expected to be changed</w:t>
      </w:r>
      <w:r w:rsidR="00BE5340">
        <w:t>,</w:t>
      </w:r>
      <w:r>
        <w:t xml:space="preserve"> to a different root</w:t>
      </w:r>
      <w:r w:rsidR="00BE5340">
        <w:t>,</w:t>
      </w:r>
      <w:r>
        <w:t xml:space="preserve"> due to expiry. </w:t>
      </w:r>
      <w:r w:rsidR="00BE5340">
        <w:t xml:space="preserve"> </w:t>
      </w:r>
      <w:r>
        <w:t xml:space="preserve">However, at the time the </w:t>
      </w:r>
      <w:r w:rsidR="00BE5340">
        <w:t xml:space="preserve">current </w:t>
      </w:r>
      <w:r>
        <w:t>text in GBCS</w:t>
      </w:r>
      <w:r w:rsidR="00BE5340">
        <w:t xml:space="preserve"> was drafted</w:t>
      </w:r>
      <w:r>
        <w:t>, that life span had not been agreed, and so provisions were include</w:t>
      </w:r>
      <w:r w:rsidR="00BE5340">
        <w:t>d</w:t>
      </w:r>
      <w:r>
        <w:t xml:space="preserve"> for root certificate expiry and so roll over, specifically </w:t>
      </w:r>
      <w:r w:rsidR="00BE5340">
        <w:t xml:space="preserve">that </w:t>
      </w:r>
      <w:r>
        <w:t>text that is the subject of this IRP.</w:t>
      </w:r>
    </w:p>
    <w:p w14:paraId="443BA570" w14:textId="4322C392" w:rsidR="00361A98" w:rsidRDefault="00361A98" w:rsidP="00361A98">
      <w:r>
        <w:t>Given the very long life, SEC Appendix B</w:t>
      </w:r>
      <w:r w:rsidR="00BE5340">
        <w:t>,</w:t>
      </w:r>
      <w:r>
        <w:t xml:space="preserve"> therefore</w:t>
      </w:r>
      <w:r w:rsidR="00BE5340">
        <w:t>,</w:t>
      </w:r>
      <w:r>
        <w:t xml:space="preserve"> does not require an Entity Identifier to distinguish one root from another.</w:t>
      </w:r>
    </w:p>
    <w:p w14:paraId="3F469B18" w14:textId="77777777" w:rsidR="00361A98" w:rsidRDefault="00361A98" w:rsidP="00361A98">
      <w:r>
        <w:t xml:space="preserve">Specifically, the certificate profiles in SEC Appendix B, Organisation Certificate Policy, require that SMKI Certificates issued to organisations include the entity's Entity Identifier in the certificate </w:t>
      </w:r>
      <w:r>
        <w:rPr>
          <w:rStyle w:val="Teletype"/>
          <w:rFonts w:ascii="Courier New" w:hAnsi="Courier New"/>
        </w:rPr>
        <w:t>subject</w:t>
      </w:r>
      <w:r>
        <w:t xml:space="preserve"> field as a </w:t>
      </w:r>
      <w:proofErr w:type="spellStart"/>
      <w:r>
        <w:rPr>
          <w:rStyle w:val="Teletype"/>
          <w:rFonts w:ascii="Courier New" w:hAnsi="Courier New"/>
        </w:rPr>
        <w:t>uniqueIdentifier</w:t>
      </w:r>
      <w:proofErr w:type="spellEnd"/>
      <w:r>
        <w:t xml:space="preserve"> object</w:t>
      </w:r>
      <w:r>
        <w:rPr>
          <w:rStyle w:val="FootnoteAnchor"/>
        </w:rPr>
        <w:footnoteReference w:id="1"/>
      </w:r>
      <w:r>
        <w:t xml:space="preserve">. </w:t>
      </w:r>
    </w:p>
    <w:p w14:paraId="12B8C6A8" w14:textId="4E30F1A1" w:rsidR="00361A98" w:rsidRPr="00EE2120" w:rsidRDefault="00361A98" w:rsidP="00361A98">
      <w:pPr>
        <w:rPr>
          <w:bCs/>
        </w:rPr>
      </w:pPr>
      <w:r>
        <w:lastRenderedPageBreak/>
        <w:t>Such a requirement is not present for Root and ICA certificates</w:t>
      </w:r>
      <w:r>
        <w:rPr>
          <w:rStyle w:val="FootnoteAnchor"/>
        </w:rPr>
        <w:footnoteReference w:id="2"/>
      </w:r>
      <w:r>
        <w:t xml:space="preserve"> (see the table headed "Root OCA Certificate Profile", and compare this to the table headed "Organisation Certificate Profile", both in Annex B of SEC Appendix B).</w:t>
      </w:r>
      <w:r>
        <w:br/>
      </w:r>
      <w:r>
        <w:br/>
        <w:t>GBCS section 12.3 further clarifies this, stating that, as the root certificate is not required to include a Subject Unique ID, Devices must always use the Entity Identifier of 00-00-00-00-00-00-00-00 to refer to the root certificate</w:t>
      </w:r>
      <w:r>
        <w:rPr>
          <w:rStyle w:val="FootnoteAnchor"/>
        </w:rPr>
        <w:footnoteReference w:id="3"/>
      </w:r>
      <w:r>
        <w:t xml:space="preserve">. </w:t>
      </w:r>
      <w:r>
        <w:br/>
      </w:r>
    </w:p>
    <w:p w14:paraId="55A9D3D3" w14:textId="77777777" w:rsidR="00361A98" w:rsidRDefault="00361A98" w:rsidP="00361A98">
      <w:pPr>
        <w:rPr>
          <w:b/>
          <w:sz w:val="24"/>
          <w:szCs w:val="24"/>
        </w:rPr>
      </w:pPr>
      <w:r>
        <w:rPr>
          <w:b/>
          <w:sz w:val="24"/>
          <w:szCs w:val="24"/>
        </w:rPr>
        <w:t xml:space="preserve">Interoperability and / or Compatibility </w:t>
      </w:r>
    </w:p>
    <w:p w14:paraId="6F3039B7" w14:textId="77777777" w:rsidR="00361A98" w:rsidRDefault="00361A98" w:rsidP="00361A98">
      <w:pPr>
        <w:rPr>
          <w:rFonts w:eastAsia="Times New Roman" w:cs="Arial"/>
          <w:color w:val="000000"/>
          <w:lang w:eastAsia="en-GB"/>
        </w:rPr>
      </w:pPr>
      <w:r>
        <w:rPr>
          <w:rFonts w:eastAsia="Times New Roman" w:cs="Arial"/>
          <w:color w:val="000000"/>
          <w:lang w:eastAsia="en-GB"/>
        </w:rPr>
        <w:t>As the entity identifier for the root certificate is never permitted to change, the behaviour in this section can never be triggered. As such, there can be no interoperability impact from this change.</w:t>
      </w:r>
    </w:p>
    <w:p w14:paraId="2823092F" w14:textId="77777777" w:rsidR="00361A98" w:rsidRDefault="00361A98" w:rsidP="00361A98">
      <w:pPr>
        <w:rPr>
          <w:rFonts w:eastAsia="Times New Roman" w:cs="Arial"/>
          <w:color w:val="000000"/>
          <w:lang w:eastAsia="en-GB"/>
        </w:rPr>
      </w:pPr>
    </w:p>
    <w:p w14:paraId="63241289" w14:textId="77777777" w:rsidR="00361A98" w:rsidRDefault="00361A98" w:rsidP="00361A98">
      <w:pPr>
        <w:rPr>
          <w:b/>
          <w:sz w:val="24"/>
          <w:szCs w:val="24"/>
        </w:rPr>
      </w:pPr>
      <w:r>
        <w:rPr>
          <w:b/>
          <w:sz w:val="24"/>
          <w:szCs w:val="24"/>
        </w:rPr>
        <w:t>Required Changes to Documentation:</w:t>
      </w:r>
    </w:p>
    <w:p w14:paraId="79E7F007" w14:textId="77777777" w:rsidR="00361A98" w:rsidRDefault="00361A98" w:rsidP="00361A98">
      <w:pPr>
        <w:rPr>
          <w:bCs/>
          <w:sz w:val="24"/>
          <w:szCs w:val="24"/>
        </w:rPr>
      </w:pPr>
      <w:r>
        <w:rPr>
          <w:bCs/>
          <w:sz w:val="24"/>
          <w:szCs w:val="24"/>
        </w:rPr>
        <w:t>In GBCS, at Section 13.3.5.10, amend to text as shown in the mark-up below:</w:t>
      </w:r>
    </w:p>
    <w:p w14:paraId="57F2A100" w14:textId="2B7D2255" w:rsidR="00361A98" w:rsidRDefault="00361A98" w:rsidP="00361A98">
      <w:pPr>
        <w:rPr>
          <w:sz w:val="16"/>
          <w:szCs w:val="16"/>
        </w:rPr>
      </w:pPr>
      <w:r>
        <w:rPr>
          <w:i/>
          <w:iCs/>
          <w:sz w:val="16"/>
          <w:szCs w:val="16"/>
        </w:rPr>
        <w:t>&lt;…run on from, existing text&gt;</w:t>
      </w:r>
    </w:p>
    <w:p w14:paraId="7A9AF031" w14:textId="108BFC00" w:rsidR="008B1BD8" w:rsidRPr="008B1BD8" w:rsidRDefault="008B1BD8" w:rsidP="00361A98">
      <w:pPr>
        <w:rPr>
          <w:sz w:val="16"/>
          <w:szCs w:val="16"/>
        </w:rPr>
      </w:pPr>
      <w:r>
        <w:rPr>
          <w:noProof/>
        </w:rPr>
        <w:drawing>
          <wp:inline distT="0" distB="0" distL="0" distR="0" wp14:anchorId="654F4F5C" wp14:editId="52038D02">
            <wp:extent cx="5178030" cy="25336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09105" cy="2548855"/>
                    </a:xfrm>
                    <a:prstGeom prst="rect">
                      <a:avLst/>
                    </a:prstGeom>
                  </pic:spPr>
                </pic:pic>
              </a:graphicData>
            </a:graphic>
          </wp:inline>
        </w:drawing>
      </w:r>
    </w:p>
    <w:p w14:paraId="2D6E27A2" w14:textId="77777777" w:rsidR="00361A98" w:rsidRDefault="00361A98" w:rsidP="00361A98">
      <w:pPr>
        <w:rPr>
          <w:i/>
          <w:iCs/>
          <w:sz w:val="16"/>
          <w:szCs w:val="16"/>
        </w:rPr>
      </w:pPr>
      <w:r>
        <w:rPr>
          <w:i/>
          <w:iCs/>
          <w:sz w:val="16"/>
          <w:szCs w:val="16"/>
        </w:rPr>
        <w:t>&lt;run on as is…&gt;</w:t>
      </w:r>
    </w:p>
    <w:p w14:paraId="772724A4" w14:textId="77777777" w:rsidR="00E265BC" w:rsidRPr="00E265BC" w:rsidRDefault="00E265BC" w:rsidP="000465AF">
      <w:pPr>
        <w:rPr>
          <w:sz w:val="16"/>
          <w:szCs w:val="16"/>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9E72B4" w:rsidRDefault="00452750">
            <w:pPr>
              <w:pStyle w:val="NoSpacing"/>
            </w:pPr>
            <w:r w:rsidRPr="009E72B4">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07B46209" w:rsidR="005B0CEC" w:rsidRPr="00E265BC" w:rsidRDefault="00361A98" w:rsidP="00E265BC">
            <w:pPr>
              <w:pStyle w:val="NoSpacing"/>
              <w:spacing w:before="120" w:after="120"/>
              <w:rPr>
                <w:bCs/>
              </w:rPr>
            </w:pPr>
            <w:r>
              <w:rPr>
                <w:rFonts w:eastAsia="Calibri"/>
                <w:bCs/>
              </w:rPr>
              <w:t>None, (this is a documentation-only change leading to no change in behaviour).</w:t>
            </w:r>
          </w:p>
        </w:tc>
      </w:tr>
    </w:tbl>
    <w:p w14:paraId="07FB5D6A" w14:textId="77777777" w:rsidR="005B0CEC" w:rsidRDefault="005B0CEC" w:rsidP="00E2557A">
      <w:pPr>
        <w:spacing w:before="0" w:after="0"/>
      </w:pPr>
    </w:p>
    <w:sectPr w:rsidR="005B0CEC">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42A57" w14:textId="77777777" w:rsidR="008C1E9E" w:rsidRDefault="008C1E9E">
      <w:pPr>
        <w:spacing w:before="0" w:after="0"/>
      </w:pPr>
      <w:r>
        <w:separator/>
      </w:r>
    </w:p>
  </w:endnote>
  <w:endnote w:type="continuationSeparator" w:id="0">
    <w:p w14:paraId="61A3AC00" w14:textId="77777777" w:rsidR="008C1E9E" w:rsidRDefault="008C1E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1458" w14:textId="77777777" w:rsidR="008C1E9E" w:rsidRDefault="008C1E9E">
      <w:pPr>
        <w:spacing w:before="0" w:after="0"/>
      </w:pPr>
      <w:r>
        <w:separator/>
      </w:r>
    </w:p>
  </w:footnote>
  <w:footnote w:type="continuationSeparator" w:id="0">
    <w:p w14:paraId="3304AEB5" w14:textId="77777777" w:rsidR="008C1E9E" w:rsidRDefault="008C1E9E">
      <w:pPr>
        <w:spacing w:before="0" w:after="0"/>
      </w:pPr>
      <w:r>
        <w:continuationSeparator/>
      </w:r>
    </w:p>
  </w:footnote>
  <w:footnote w:id="1">
    <w:p w14:paraId="0E86BB30" w14:textId="77777777" w:rsidR="00361A98" w:rsidRDefault="00361A98" w:rsidP="00361A98">
      <w:pPr>
        <w:pStyle w:val="FootnoteText"/>
      </w:pPr>
      <w:r>
        <w:rPr>
          <w:rStyle w:val="FootnoteCharacters"/>
        </w:rPr>
        <w:footnoteRef/>
      </w:r>
      <w:r>
        <w:rPr>
          <w:b/>
          <w:bCs/>
        </w:rPr>
        <w:t>Requirements applicable to Organisation Certificates only</w:t>
      </w:r>
      <w:r>
        <w:br/>
        <w:t>All Organisation Certificates that are issued by the OCA shall:</w:t>
      </w:r>
    </w:p>
    <w:p w14:paraId="61C7D69C" w14:textId="77777777" w:rsidR="00361A98" w:rsidRDefault="00361A98" w:rsidP="00361A98">
      <w:pPr>
        <w:pStyle w:val="FootnoteText"/>
        <w:numPr>
          <w:ilvl w:val="0"/>
          <w:numId w:val="21"/>
        </w:numPr>
        <w:suppressAutoHyphens/>
      </w:pPr>
      <w:r>
        <w:t xml:space="preserve">within the </w:t>
      </w:r>
      <w:r>
        <w:rPr>
          <w:rStyle w:val="Teletype"/>
          <w:rFonts w:ascii="Courier New" w:hAnsi="Courier New"/>
        </w:rPr>
        <w:t>subject</w:t>
      </w:r>
      <w:r>
        <w:t xml:space="preserve"> field, in addition to other attributes, contain an </w:t>
      </w:r>
      <w:proofErr w:type="spellStart"/>
      <w:r>
        <w:rPr>
          <w:rStyle w:val="Teletype"/>
          <w:rFonts w:ascii="Courier New" w:hAnsi="Courier New"/>
        </w:rPr>
        <w:t>AttributeTypeAndValue</w:t>
      </w:r>
      <w:proofErr w:type="spellEnd"/>
      <w:r>
        <w:t xml:space="preserve"> structure whose type shall be </w:t>
      </w:r>
      <w:r>
        <w:rPr>
          <w:rStyle w:val="Teletype"/>
          <w:rFonts w:ascii="Courier New" w:hAnsi="Courier New"/>
        </w:rPr>
        <w:t>id-at-</w:t>
      </w:r>
      <w:proofErr w:type="spellStart"/>
      <w:r>
        <w:rPr>
          <w:rStyle w:val="Teletype"/>
          <w:rFonts w:ascii="Courier New" w:hAnsi="Courier New"/>
        </w:rPr>
        <w:t>uniqueIdentifier</w:t>
      </w:r>
      <w:proofErr w:type="spellEnd"/>
      <w:r>
        <w:rPr>
          <w:rStyle w:val="Teletype"/>
          <w:rFonts w:ascii="Courier New" w:hAnsi="Courier New"/>
        </w:rPr>
        <w:t xml:space="preserve"> {joint-iso-</w:t>
      </w:r>
      <w:proofErr w:type="spellStart"/>
      <w:r>
        <w:rPr>
          <w:rStyle w:val="Teletype"/>
          <w:rFonts w:ascii="Courier New" w:hAnsi="Courier New"/>
        </w:rPr>
        <w:t>itu-</w:t>
      </w:r>
      <w:proofErr w:type="gramStart"/>
      <w:r>
        <w:rPr>
          <w:rStyle w:val="Teletype"/>
          <w:rFonts w:ascii="Courier New" w:hAnsi="Courier New"/>
        </w:rPr>
        <w:t>t</w:t>
      </w:r>
      <w:proofErr w:type="spellEnd"/>
      <w:r>
        <w:rPr>
          <w:rStyle w:val="Teletype"/>
          <w:rFonts w:ascii="Courier New" w:hAnsi="Courier New"/>
        </w:rPr>
        <w:t>(</w:t>
      </w:r>
      <w:proofErr w:type="gramEnd"/>
      <w:r>
        <w:rPr>
          <w:rStyle w:val="Teletype"/>
          <w:rFonts w:ascii="Courier New" w:hAnsi="Courier New"/>
        </w:rPr>
        <w:t xml:space="preserve">2) ds(5) </w:t>
      </w:r>
      <w:proofErr w:type="spellStart"/>
      <w:r>
        <w:rPr>
          <w:rStyle w:val="Teletype"/>
          <w:rFonts w:ascii="Courier New" w:hAnsi="Courier New"/>
        </w:rPr>
        <w:t>attributeType</w:t>
      </w:r>
      <w:proofErr w:type="spellEnd"/>
      <w:r>
        <w:rPr>
          <w:rStyle w:val="Teletype"/>
          <w:rFonts w:ascii="Courier New" w:hAnsi="Courier New"/>
        </w:rPr>
        <w:t xml:space="preserve">(4) </w:t>
      </w:r>
      <w:proofErr w:type="spellStart"/>
      <w:r>
        <w:rPr>
          <w:rStyle w:val="Teletype"/>
          <w:rFonts w:ascii="Courier New" w:hAnsi="Courier New"/>
        </w:rPr>
        <w:t>uniqueIdentifier</w:t>
      </w:r>
      <w:proofErr w:type="spellEnd"/>
      <w:r>
        <w:rPr>
          <w:rStyle w:val="Teletype"/>
          <w:rFonts w:ascii="Courier New" w:hAnsi="Courier New"/>
        </w:rPr>
        <w:t>(45)}</w:t>
      </w:r>
      <w:r>
        <w:t xml:space="preserve"> and whose value shall be the 8 octet Entity Identifier of the subject of the Certificate;</w:t>
      </w:r>
    </w:p>
    <w:p w14:paraId="4A810506" w14:textId="77777777" w:rsidR="00361A98" w:rsidRDefault="00361A98" w:rsidP="00361A98">
      <w:pPr>
        <w:pStyle w:val="FootnoteText"/>
      </w:pPr>
    </w:p>
  </w:footnote>
  <w:footnote w:id="2">
    <w:p w14:paraId="52AA95AA" w14:textId="77777777" w:rsidR="00361A98" w:rsidRDefault="00361A98" w:rsidP="00361A98">
      <w:pPr>
        <w:pStyle w:val="FootnoteText"/>
        <w:rPr>
          <w:b/>
          <w:bCs/>
        </w:rPr>
      </w:pPr>
      <w:r>
        <w:rPr>
          <w:rStyle w:val="FootnoteCharacters"/>
        </w:rPr>
        <w:footnoteRef/>
      </w:r>
      <w:r>
        <w:rPr>
          <w:b/>
          <w:bCs/>
        </w:rPr>
        <w:t>Requirements applicable to the Root OCA and Issuing OCA</w:t>
      </w:r>
    </w:p>
    <w:p w14:paraId="753C7678" w14:textId="77777777" w:rsidR="00361A98" w:rsidRDefault="00361A98" w:rsidP="00361A98">
      <w:pPr>
        <w:pStyle w:val="FootnoteText"/>
      </w:pPr>
      <w:r>
        <w:t>All OCA Certificates issued by the OCA shall:</w:t>
      </w:r>
    </w:p>
    <w:p w14:paraId="2B99C006" w14:textId="77777777" w:rsidR="00361A98" w:rsidRDefault="00361A98" w:rsidP="00361A98">
      <w:pPr>
        <w:pStyle w:val="FootnoteText"/>
        <w:numPr>
          <w:ilvl w:val="0"/>
          <w:numId w:val="22"/>
        </w:numPr>
        <w:suppressAutoHyphens/>
      </w:pPr>
      <w:r>
        <w:t>have globally unique subject field contents;</w:t>
      </w:r>
    </w:p>
    <w:p w14:paraId="44686558" w14:textId="77777777" w:rsidR="00361A98" w:rsidRDefault="00361A98" w:rsidP="00361A98">
      <w:pPr>
        <w:pStyle w:val="FootnoteText"/>
        <w:numPr>
          <w:ilvl w:val="0"/>
          <w:numId w:val="22"/>
        </w:numPr>
        <w:suppressAutoHyphens/>
      </w:pPr>
      <w:r>
        <w:t xml:space="preserve">contain a single public key except for the Root-CA where there shall be two public keys. The second public key shall be referred to as the Contingency Key and shall be present in the </w:t>
      </w:r>
      <w:proofErr w:type="spellStart"/>
      <w:r>
        <w:rPr>
          <w:rFonts w:ascii="Courier New" w:hAnsi="Courier New"/>
        </w:rPr>
        <w:t>WrappedApexContingencyKey</w:t>
      </w:r>
      <w:proofErr w:type="spellEnd"/>
      <w:r>
        <w:t xml:space="preserve"> extension with the meaning of IETF RFC5934. The Contingency Key shall be encrypted as per the requirements of the GBCS;</w:t>
      </w:r>
    </w:p>
  </w:footnote>
  <w:footnote w:id="3">
    <w:p w14:paraId="7404BF87" w14:textId="77777777" w:rsidR="00361A98" w:rsidRDefault="00361A98" w:rsidP="00361A98">
      <w:pPr>
        <w:pStyle w:val="FootnoteText"/>
      </w:pPr>
      <w:r>
        <w:rPr>
          <w:rStyle w:val="FootnoteCharacters"/>
        </w:rPr>
        <w:footnoteRef/>
      </w:r>
      <w:r>
        <w:t xml:space="preserve">Note that Certificates where </w:t>
      </w:r>
      <w:proofErr w:type="spellStart"/>
      <w:r>
        <w:rPr>
          <w:rFonts w:ascii="Courier New" w:hAnsi="Courier New"/>
        </w:rPr>
        <w:t>RemotePartyRole</w:t>
      </w:r>
      <w:proofErr w:type="spellEnd"/>
      <w:r>
        <w:t xml:space="preserve"> is </w:t>
      </w:r>
      <w:r>
        <w:rPr>
          <w:rFonts w:ascii="Courier New" w:hAnsi="Courier New"/>
        </w:rPr>
        <w:t>root</w:t>
      </w:r>
      <w:r>
        <w:t xml:space="preserve"> do not have to contain a Subject Unique ID. Thus, the Device will not have a value provided to it for this field in the </w:t>
      </w:r>
      <w:r>
        <w:rPr>
          <w:rFonts w:ascii="Courier New" w:hAnsi="Courier New"/>
        </w:rPr>
        <w:t xml:space="preserve">{root, </w:t>
      </w:r>
      <w:proofErr w:type="spellStart"/>
      <w:r>
        <w:rPr>
          <w:rFonts w:ascii="Courier New" w:hAnsi="Courier New"/>
        </w:rPr>
        <w:t>keyCertSign</w:t>
      </w:r>
      <w:proofErr w:type="spellEnd"/>
      <w:r>
        <w:rPr>
          <w:rFonts w:ascii="Courier New" w:hAnsi="Courier New"/>
        </w:rPr>
        <w:t>, management}</w:t>
      </w:r>
      <w:r>
        <w:t xml:space="preserve"> Trust Anchor Cell. For consistency, Devices shall record a value of 0x0000000000000000 for Subject Unique ID in the </w:t>
      </w:r>
      <w:r>
        <w:rPr>
          <w:rFonts w:ascii="Courier New" w:hAnsi="Courier New"/>
        </w:rPr>
        <w:t xml:space="preserve">{root, </w:t>
      </w:r>
      <w:proofErr w:type="spellStart"/>
      <w:r>
        <w:rPr>
          <w:rFonts w:ascii="Courier New" w:hAnsi="Courier New"/>
        </w:rPr>
        <w:t>keyCertSign</w:t>
      </w:r>
      <w:proofErr w:type="spellEnd"/>
      <w:r>
        <w:rPr>
          <w:rFonts w:ascii="Courier New" w:hAnsi="Courier New"/>
        </w:rPr>
        <w:t>,</w:t>
      </w:r>
    </w:p>
    <w:p w14:paraId="753480B8" w14:textId="77777777" w:rsidR="00361A98" w:rsidRDefault="00361A98" w:rsidP="00361A98">
      <w:pPr>
        <w:pStyle w:val="FootnoteText"/>
      </w:pPr>
      <w:r>
        <w:rPr>
          <w:rFonts w:ascii="Courier New" w:hAnsi="Courier New"/>
        </w:rPr>
        <w:t>management}</w:t>
      </w:r>
      <w:r>
        <w:t xml:space="preserve"> Trust Anchor Cell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6"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0"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8"/>
  </w:num>
  <w:num w:numId="3">
    <w:abstractNumId w:val="6"/>
  </w:num>
  <w:num w:numId="4">
    <w:abstractNumId w:val="10"/>
  </w:num>
  <w:num w:numId="5">
    <w:abstractNumId w:val="10"/>
    <w:lvlOverride w:ilvl="0">
      <w:startOverride w:val="1"/>
    </w:lvlOverride>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 w:numId="13">
    <w:abstractNumId w:val="15"/>
  </w:num>
  <w:num w:numId="14">
    <w:abstractNumId w:val="1"/>
  </w:num>
  <w:num w:numId="15">
    <w:abstractNumId w:val="13"/>
  </w:num>
  <w:num w:numId="16">
    <w:abstractNumId w:val="16"/>
  </w:num>
  <w:num w:numId="17">
    <w:abstractNumId w:val="5"/>
  </w:num>
  <w:num w:numId="18">
    <w:abstractNumId w:val="14"/>
  </w:num>
  <w:num w:numId="19">
    <w:abstractNumId w:val="19"/>
  </w:num>
  <w:num w:numId="20">
    <w:abstractNumId w:val="17"/>
  </w:num>
  <w:num w:numId="21">
    <w:abstractNumId w:val="20"/>
  </w:num>
  <w:num w:numId="22">
    <w:abstractNumId w:val="2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3209A"/>
    <w:rsid w:val="00035F16"/>
    <w:rsid w:val="00044CD3"/>
    <w:rsid w:val="000465AF"/>
    <w:rsid w:val="000556BC"/>
    <w:rsid w:val="00066E0C"/>
    <w:rsid w:val="0007051A"/>
    <w:rsid w:val="00077B30"/>
    <w:rsid w:val="00094E94"/>
    <w:rsid w:val="000B7CA5"/>
    <w:rsid w:val="000C1B33"/>
    <w:rsid w:val="000E66EC"/>
    <w:rsid w:val="000E7978"/>
    <w:rsid w:val="001027A5"/>
    <w:rsid w:val="0011199E"/>
    <w:rsid w:val="001129E1"/>
    <w:rsid w:val="00113ACE"/>
    <w:rsid w:val="00123BCE"/>
    <w:rsid w:val="00131781"/>
    <w:rsid w:val="0014127D"/>
    <w:rsid w:val="00141C1E"/>
    <w:rsid w:val="00142A5D"/>
    <w:rsid w:val="001574F7"/>
    <w:rsid w:val="001805C4"/>
    <w:rsid w:val="0018198F"/>
    <w:rsid w:val="001A242E"/>
    <w:rsid w:val="001B2922"/>
    <w:rsid w:val="001C781A"/>
    <w:rsid w:val="001D0AA8"/>
    <w:rsid w:val="001E227B"/>
    <w:rsid w:val="001F55F2"/>
    <w:rsid w:val="00210851"/>
    <w:rsid w:val="00221578"/>
    <w:rsid w:val="00225566"/>
    <w:rsid w:val="00290D73"/>
    <w:rsid w:val="002B3606"/>
    <w:rsid w:val="002C046B"/>
    <w:rsid w:val="002D1B0F"/>
    <w:rsid w:val="002D773A"/>
    <w:rsid w:val="002D77A9"/>
    <w:rsid w:val="002E5B58"/>
    <w:rsid w:val="002E5E78"/>
    <w:rsid w:val="00310658"/>
    <w:rsid w:val="00361A98"/>
    <w:rsid w:val="003658A8"/>
    <w:rsid w:val="00365AE7"/>
    <w:rsid w:val="00367259"/>
    <w:rsid w:val="003723C8"/>
    <w:rsid w:val="00382AFD"/>
    <w:rsid w:val="0038696F"/>
    <w:rsid w:val="003A277E"/>
    <w:rsid w:val="003D349F"/>
    <w:rsid w:val="00401762"/>
    <w:rsid w:val="00417586"/>
    <w:rsid w:val="00420E5A"/>
    <w:rsid w:val="00421F2D"/>
    <w:rsid w:val="004232C7"/>
    <w:rsid w:val="00432595"/>
    <w:rsid w:val="004345FC"/>
    <w:rsid w:val="00447825"/>
    <w:rsid w:val="00452750"/>
    <w:rsid w:val="0047062D"/>
    <w:rsid w:val="00470EB3"/>
    <w:rsid w:val="004A2CA1"/>
    <w:rsid w:val="004A4BDF"/>
    <w:rsid w:val="004F422B"/>
    <w:rsid w:val="00500CB9"/>
    <w:rsid w:val="00521F9A"/>
    <w:rsid w:val="00530D16"/>
    <w:rsid w:val="00534AEC"/>
    <w:rsid w:val="00536D68"/>
    <w:rsid w:val="00551EFA"/>
    <w:rsid w:val="005611B6"/>
    <w:rsid w:val="00562558"/>
    <w:rsid w:val="00564C81"/>
    <w:rsid w:val="005704C5"/>
    <w:rsid w:val="005A7D78"/>
    <w:rsid w:val="005B0CEC"/>
    <w:rsid w:val="005D705D"/>
    <w:rsid w:val="00605321"/>
    <w:rsid w:val="0062732E"/>
    <w:rsid w:val="00673DF3"/>
    <w:rsid w:val="00676FF2"/>
    <w:rsid w:val="00692659"/>
    <w:rsid w:val="006A55DF"/>
    <w:rsid w:val="006A6DAC"/>
    <w:rsid w:val="006C59CF"/>
    <w:rsid w:val="006E0247"/>
    <w:rsid w:val="006F4FF2"/>
    <w:rsid w:val="00700E22"/>
    <w:rsid w:val="007051A4"/>
    <w:rsid w:val="007053A5"/>
    <w:rsid w:val="007106F5"/>
    <w:rsid w:val="00731B78"/>
    <w:rsid w:val="00762008"/>
    <w:rsid w:val="00764F69"/>
    <w:rsid w:val="00784211"/>
    <w:rsid w:val="00791C6E"/>
    <w:rsid w:val="007D65F3"/>
    <w:rsid w:val="007F1CAF"/>
    <w:rsid w:val="0080407E"/>
    <w:rsid w:val="00823B1A"/>
    <w:rsid w:val="0083606D"/>
    <w:rsid w:val="00837B6E"/>
    <w:rsid w:val="0084101E"/>
    <w:rsid w:val="00851104"/>
    <w:rsid w:val="008534C6"/>
    <w:rsid w:val="00872E6E"/>
    <w:rsid w:val="00882CA5"/>
    <w:rsid w:val="00885143"/>
    <w:rsid w:val="008931DC"/>
    <w:rsid w:val="00897CDD"/>
    <w:rsid w:val="008A3C12"/>
    <w:rsid w:val="008B1BD8"/>
    <w:rsid w:val="008B2E20"/>
    <w:rsid w:val="008C1E9E"/>
    <w:rsid w:val="008D64EF"/>
    <w:rsid w:val="008E59CC"/>
    <w:rsid w:val="008E7893"/>
    <w:rsid w:val="0090564D"/>
    <w:rsid w:val="00911A71"/>
    <w:rsid w:val="0091271F"/>
    <w:rsid w:val="00915E88"/>
    <w:rsid w:val="0092795F"/>
    <w:rsid w:val="00931228"/>
    <w:rsid w:val="00953E29"/>
    <w:rsid w:val="00973EAA"/>
    <w:rsid w:val="009A4200"/>
    <w:rsid w:val="009A4B62"/>
    <w:rsid w:val="009A78E1"/>
    <w:rsid w:val="009B6D4E"/>
    <w:rsid w:val="009E2B35"/>
    <w:rsid w:val="009E72B4"/>
    <w:rsid w:val="009E75DE"/>
    <w:rsid w:val="00A112DB"/>
    <w:rsid w:val="00A1345F"/>
    <w:rsid w:val="00A3228A"/>
    <w:rsid w:val="00A415A6"/>
    <w:rsid w:val="00A5531B"/>
    <w:rsid w:val="00A63DB6"/>
    <w:rsid w:val="00A7778D"/>
    <w:rsid w:val="00AA28B7"/>
    <w:rsid w:val="00AA4F21"/>
    <w:rsid w:val="00AB60F4"/>
    <w:rsid w:val="00AB634D"/>
    <w:rsid w:val="00AC4E3F"/>
    <w:rsid w:val="00AD4D30"/>
    <w:rsid w:val="00AE1580"/>
    <w:rsid w:val="00AE3A26"/>
    <w:rsid w:val="00AE4AFF"/>
    <w:rsid w:val="00B049AD"/>
    <w:rsid w:val="00B12CFF"/>
    <w:rsid w:val="00B16330"/>
    <w:rsid w:val="00B32E46"/>
    <w:rsid w:val="00B36168"/>
    <w:rsid w:val="00B5030A"/>
    <w:rsid w:val="00B55F01"/>
    <w:rsid w:val="00B759A9"/>
    <w:rsid w:val="00B82430"/>
    <w:rsid w:val="00B83E02"/>
    <w:rsid w:val="00B8684D"/>
    <w:rsid w:val="00B95895"/>
    <w:rsid w:val="00BA4DE3"/>
    <w:rsid w:val="00BB4583"/>
    <w:rsid w:val="00BB7A0A"/>
    <w:rsid w:val="00BD6697"/>
    <w:rsid w:val="00BE0581"/>
    <w:rsid w:val="00BE5340"/>
    <w:rsid w:val="00BF1187"/>
    <w:rsid w:val="00C1733E"/>
    <w:rsid w:val="00C21BCA"/>
    <w:rsid w:val="00C327FB"/>
    <w:rsid w:val="00C60063"/>
    <w:rsid w:val="00C76F4C"/>
    <w:rsid w:val="00C801A5"/>
    <w:rsid w:val="00C80AE6"/>
    <w:rsid w:val="00C8714E"/>
    <w:rsid w:val="00CA10D5"/>
    <w:rsid w:val="00CA235B"/>
    <w:rsid w:val="00CA5FF8"/>
    <w:rsid w:val="00CB6545"/>
    <w:rsid w:val="00CC3C81"/>
    <w:rsid w:val="00CC59E2"/>
    <w:rsid w:val="00CC6AA8"/>
    <w:rsid w:val="00CC712A"/>
    <w:rsid w:val="00CD666C"/>
    <w:rsid w:val="00CD7194"/>
    <w:rsid w:val="00CE50DF"/>
    <w:rsid w:val="00CF6BBC"/>
    <w:rsid w:val="00D134D1"/>
    <w:rsid w:val="00D13946"/>
    <w:rsid w:val="00D16413"/>
    <w:rsid w:val="00D37008"/>
    <w:rsid w:val="00D375DD"/>
    <w:rsid w:val="00D47456"/>
    <w:rsid w:val="00D52672"/>
    <w:rsid w:val="00D5340F"/>
    <w:rsid w:val="00D6368C"/>
    <w:rsid w:val="00D64540"/>
    <w:rsid w:val="00D66E1E"/>
    <w:rsid w:val="00D96C4E"/>
    <w:rsid w:val="00DA17C1"/>
    <w:rsid w:val="00DC229F"/>
    <w:rsid w:val="00DC5DB4"/>
    <w:rsid w:val="00DD2806"/>
    <w:rsid w:val="00DE0A1C"/>
    <w:rsid w:val="00DE34E8"/>
    <w:rsid w:val="00DE3895"/>
    <w:rsid w:val="00DE3951"/>
    <w:rsid w:val="00E13B7A"/>
    <w:rsid w:val="00E2557A"/>
    <w:rsid w:val="00E265BC"/>
    <w:rsid w:val="00E277FC"/>
    <w:rsid w:val="00E4565F"/>
    <w:rsid w:val="00E456FC"/>
    <w:rsid w:val="00E51321"/>
    <w:rsid w:val="00E52AF6"/>
    <w:rsid w:val="00E54F41"/>
    <w:rsid w:val="00E604F0"/>
    <w:rsid w:val="00E60C44"/>
    <w:rsid w:val="00E64504"/>
    <w:rsid w:val="00E92568"/>
    <w:rsid w:val="00E93A27"/>
    <w:rsid w:val="00EA7D9E"/>
    <w:rsid w:val="00ED1BEC"/>
    <w:rsid w:val="00ED5361"/>
    <w:rsid w:val="00EE191C"/>
    <w:rsid w:val="00F00CB3"/>
    <w:rsid w:val="00F37FA9"/>
    <w:rsid w:val="00F433E2"/>
    <w:rsid w:val="00F52887"/>
    <w:rsid w:val="00F64FFA"/>
    <w:rsid w:val="00F77333"/>
    <w:rsid w:val="00F90C99"/>
    <w:rsid w:val="00FA69BB"/>
    <w:rsid w:val="00FB28C3"/>
    <w:rsid w:val="00FC5942"/>
    <w:rsid w:val="00FE5952"/>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FC1F5C-5179-4D06-904F-A858A60F9F94}">
  <ds:schemaRefs>
    <ds:schemaRef ds:uri="http://schemas.openxmlformats.org/officeDocument/2006/bibliography"/>
  </ds:schemaRefs>
</ds:datastoreItem>
</file>

<file path=customXml/itemProps2.xml><?xml version="1.0" encoding="utf-8"?>
<ds:datastoreItem xmlns:ds="http://schemas.openxmlformats.org/officeDocument/2006/customXml" ds:itemID="{DB10CAC5-724D-45F4-ADC9-7B259408482D}"/>
</file>

<file path=customXml/itemProps3.xml><?xml version="1.0" encoding="utf-8"?>
<ds:datastoreItem xmlns:ds="http://schemas.openxmlformats.org/officeDocument/2006/customXml" ds:itemID="{41B36DFE-1287-4F62-80CE-4522DC3D1E7C}"/>
</file>

<file path=customXml/itemProps4.xml><?xml version="1.0" encoding="utf-8"?>
<ds:datastoreItem xmlns:ds="http://schemas.openxmlformats.org/officeDocument/2006/customXml" ds:itemID="{F15C36C5-E91E-48E4-9F9B-D766FC4F764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2021-10-07T12:16:00Z</dcterms:created>
  <dcterms:modified xsi:type="dcterms:W3CDTF">2021-10-07T12:16:00Z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2021-10-07T12:16:44Z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74a36432-c754-462e-8809-9803ef78b2fd</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ies>
</file>